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229B4">
        <w:trPr>
          <w:jc w:val="right"/>
        </w:trPr>
        <w:tc>
          <w:tcPr>
            <w:tcW w:w="9639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229B4" w:rsidRDefault="00F142E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4</w:t>
            </w:r>
          </w:p>
          <w:p w:rsidR="008229B4" w:rsidRDefault="00F142E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229B4" w:rsidRDefault="00F142E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8229B4" w:rsidRDefault="008229B4">
      <w:pPr>
        <w:rPr>
          <w:vanish/>
        </w:rPr>
      </w:pPr>
    </w:p>
    <w:tbl>
      <w:tblPr>
        <w:tblOverlap w:val="never"/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229B4">
        <w:trPr>
          <w:jc w:val="center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9B4" w:rsidRDefault="00F142EA" w:rsidP="00D0759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2024 год в соответствии с</w:t>
            </w:r>
            <w:r w:rsidR="00D07592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классификацией доходов бюджетов Российской Федерации</w:t>
            </w:r>
          </w:p>
          <w:p w:rsidR="00D07592" w:rsidRPr="00887B9A" w:rsidRDefault="00D07592" w:rsidP="00D07592">
            <w:pPr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D07592" w:rsidRDefault="00D07592" w:rsidP="00D07592">
            <w:pPr>
              <w:jc w:val="center"/>
            </w:pPr>
          </w:p>
        </w:tc>
      </w:tr>
    </w:tbl>
    <w:p w:rsidR="008229B4" w:rsidRPr="00D07592" w:rsidRDefault="008229B4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</w:tblGrid>
      <w:tr w:rsidR="008229B4" w:rsidTr="00D07592">
        <w:trPr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8229B4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7592" w:rsidRDefault="00D075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8229B4" w:rsidRDefault="00F142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8229B4" w:rsidRDefault="008229B4">
            <w:pPr>
              <w:spacing w:line="1" w:lineRule="auto"/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8229B4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229B4" w:rsidRDefault="00F142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8229B4" w:rsidRDefault="008229B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229B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229B4" w:rsidRDefault="00A66E1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8229B4" w:rsidRDefault="00F142EA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229B4" w:rsidRDefault="008229B4">
            <w:pPr>
              <w:spacing w:line="1" w:lineRule="auto"/>
            </w:pP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110 554 334 636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67 462 522 000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39 338 800 000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28 123 722 000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18 947 775 700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18 947 775 700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7 612 221 000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7 368 643 000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243 578 000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8 606 998 000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6 980 836 000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1 624 482 000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24 959 000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18 283 000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6 676 000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156 987 287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48 869 211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6 165 000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32 514 080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262 200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196 047 000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2 472 987 756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701 931 300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4 320 866 382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9 807 798 000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9 807 798 000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7 578 566 400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21 987 400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оказания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3 151 400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4 874 900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52 804 100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>
              <w:rPr>
                <w:color w:val="000000"/>
                <w:sz w:val="24"/>
                <w:szCs w:val="24"/>
              </w:rPr>
              <w:lastRenderedPageBreak/>
              <w:t>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16 790 500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167 305 500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55 533 800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108 202 300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предупреждению и борьбе с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10 976 900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150 098 300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1 325 500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52 560 000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12 224 100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233 609 100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</w:t>
            </w:r>
            <w:r w:rsidR="00D07592">
              <w:rPr>
                <w:color w:val="000000"/>
                <w:sz w:val="24"/>
                <w:szCs w:val="24"/>
              </w:rPr>
              <w:t xml:space="preserve">их при защите Отечества на 2019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518 737 400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214 408 500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3 058 190 000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97 603 600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51 019 500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D07592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223 892 500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10 161 700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60 574 000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336 074 200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54 475 700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65 096 800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391 195 800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40 762 400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57 362 600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1 576 361 300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11 379 700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C802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C8023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 ноября 1995 года № 181-ФЗ "О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157</w:t>
            </w:r>
            <w:r w:rsidR="00D07592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>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апреля 1991 года № 1032-I "О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652 870 300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531 137 900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95 853 200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8229B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120 362 132 636</w:t>
            </w:r>
          </w:p>
        </w:tc>
      </w:tr>
    </w:tbl>
    <w:p w:rsidR="00F203CF" w:rsidRDefault="00F203CF"/>
    <w:sectPr w:rsidR="00F203CF" w:rsidSect="00EB075D">
      <w:headerReference w:type="default" r:id="rId6"/>
      <w:footerReference w:type="default" r:id="rId7"/>
      <w:pgSz w:w="11905" w:h="16837"/>
      <w:pgMar w:top="737" w:right="1134" w:bottom="73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9B4" w:rsidRDefault="008229B4" w:rsidP="008229B4">
      <w:r>
        <w:separator/>
      </w:r>
    </w:p>
  </w:endnote>
  <w:endnote w:type="continuationSeparator" w:id="0">
    <w:p w:rsidR="008229B4" w:rsidRDefault="008229B4" w:rsidP="0082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8229B4">
      <w:tc>
        <w:tcPr>
          <w:tcW w:w="9854" w:type="dxa"/>
        </w:tcPr>
        <w:p w:rsidR="008229B4" w:rsidRDefault="00F142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29B4" w:rsidRDefault="008229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9B4" w:rsidRDefault="008229B4" w:rsidP="008229B4">
      <w:r>
        <w:separator/>
      </w:r>
    </w:p>
  </w:footnote>
  <w:footnote w:type="continuationSeparator" w:id="0">
    <w:p w:rsidR="008229B4" w:rsidRDefault="008229B4" w:rsidP="0082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8229B4">
      <w:tc>
        <w:tcPr>
          <w:tcW w:w="9854" w:type="dxa"/>
        </w:tcPr>
        <w:p w:rsidR="008229B4" w:rsidRDefault="008229B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142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66E1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229B4" w:rsidRDefault="008229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B4"/>
    <w:rsid w:val="00707D22"/>
    <w:rsid w:val="008229B4"/>
    <w:rsid w:val="00887B9A"/>
    <w:rsid w:val="00A66E14"/>
    <w:rsid w:val="00C80236"/>
    <w:rsid w:val="00D07592"/>
    <w:rsid w:val="00EB075D"/>
    <w:rsid w:val="00F142EA"/>
    <w:rsid w:val="00F2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9B0D"/>
  <w15:docId w15:val="{69F836FB-FBB8-4CEC-BB61-4AA13ADF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229B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6E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327737C9-78CC-45E0-A9E8-288BFBB9EADC}"/>
</file>

<file path=customXml/itemProps2.xml><?xml version="1.0" encoding="utf-8"?>
<ds:datastoreItem xmlns:ds="http://schemas.openxmlformats.org/officeDocument/2006/customXml" ds:itemID="{28AAB37C-3A9B-45AF-938C-822A62BB15F7}"/>
</file>

<file path=customXml/itemProps3.xml><?xml version="1.0" encoding="utf-8"?>
<ds:datastoreItem xmlns:ds="http://schemas.openxmlformats.org/officeDocument/2006/customXml" ds:itemID="{3DA191F1-D04D-43AC-92A8-4C55177344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3374</Words>
  <Characters>19233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2023-11-01T06:49:00Z</cp:lastPrinted>
  <dcterms:created xsi:type="dcterms:W3CDTF">2023-11-01T06:49:00Z</dcterms:created>
  <dcterms:modified xsi:type="dcterms:W3CDTF">2023-11-01T06:49:00Z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